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00" w:rsidRDefault="006E0A00" w:rsidP="006E0A00">
      <w:pPr>
        <w:jc w:val="center"/>
        <w:rPr>
          <w:rFonts w:ascii="Century Gothic" w:hAnsi="Century Gothic"/>
          <w:sz w:val="56"/>
          <w:szCs w:val="56"/>
        </w:rPr>
      </w:pPr>
    </w:p>
    <w:p w:rsidR="00494333" w:rsidRDefault="006E0A00" w:rsidP="006E0A00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Supreme Court FAQ’s Answered</w:t>
      </w:r>
    </w:p>
    <w:p w:rsidR="006E0A00" w:rsidRDefault="006E0A00" w:rsidP="006E0A0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your remaining questions about the Supreme Court? Are</w:t>
      </w:r>
      <w:r w:rsidR="00EF7E48">
        <w:rPr>
          <w:rFonts w:asciiTheme="majorHAnsi" w:hAnsiTheme="majorHAnsi"/>
          <w:sz w:val="24"/>
          <w:szCs w:val="24"/>
        </w:rPr>
        <w:t xml:space="preserve"> you dying to know why they wear</w:t>
      </w:r>
      <w:r>
        <w:rPr>
          <w:rFonts w:asciiTheme="majorHAnsi" w:hAnsiTheme="majorHAnsi"/>
          <w:sz w:val="24"/>
          <w:szCs w:val="24"/>
        </w:rPr>
        <w:t xml:space="preserve"> black robes? Have you been wondering who the oldest Justice on the Court is? </w:t>
      </w:r>
    </w:p>
    <w:p w:rsidR="006E0A00" w:rsidRDefault="006E0A00" w:rsidP="006E0A0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E0A00" w:rsidRDefault="006E0A00" w:rsidP="006E0A0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is your chance to have all your questions answered!</w:t>
      </w:r>
    </w:p>
    <w:p w:rsidR="006E0A00" w:rsidRDefault="006E0A00" w:rsidP="006E0A0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or</w:t>
      </w:r>
      <w:proofErr w:type="gramEnd"/>
      <w:r>
        <w:rPr>
          <w:rFonts w:asciiTheme="majorHAnsi" w:hAnsiTheme="majorHAnsi"/>
          <w:sz w:val="24"/>
          <w:szCs w:val="24"/>
        </w:rPr>
        <w:t xml:space="preserve"> at least 5 of them…related to the Supreme Court)</w:t>
      </w:r>
    </w:p>
    <w:p w:rsidR="006E0A00" w:rsidRDefault="006E0A00" w:rsidP="006E0A0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E0A00" w:rsidRDefault="006E0A00" w:rsidP="006E0A0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the table below, select at least 5 FAQ’s from the Supreme Court’s webpage summarize the given response, and then record the most valuable point that you took away from the question and answer. </w:t>
      </w:r>
    </w:p>
    <w:p w:rsidR="006E0A00" w:rsidRDefault="00617A97" w:rsidP="006E0A00">
      <w:pPr>
        <w:spacing w:after="0"/>
        <w:jc w:val="center"/>
        <w:rPr>
          <w:rFonts w:asciiTheme="majorHAnsi" w:hAnsiTheme="majorHAnsi"/>
          <w:sz w:val="24"/>
          <w:szCs w:val="24"/>
        </w:rPr>
      </w:pPr>
      <w:hyperlink r:id="rId4" w:history="1">
        <w:r w:rsidR="006E0A00" w:rsidRPr="006E0A00">
          <w:rPr>
            <w:rStyle w:val="Hyperlink"/>
            <w:rFonts w:asciiTheme="majorHAnsi" w:hAnsiTheme="majorHAnsi"/>
            <w:sz w:val="24"/>
            <w:szCs w:val="24"/>
          </w:rPr>
          <w:t>http://www.supremecourt.gov/faq.aspx</w:t>
        </w:r>
      </w:hyperlink>
    </w:p>
    <w:p w:rsidR="006E0A00" w:rsidRDefault="006E0A00" w:rsidP="006E0A0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553"/>
        <w:gridCol w:w="5614"/>
        <w:gridCol w:w="2849"/>
      </w:tblGrid>
      <w:tr w:rsidR="006E0A00" w:rsidTr="006E0A00">
        <w:trPr>
          <w:trHeight w:val="827"/>
        </w:trPr>
        <w:tc>
          <w:tcPr>
            <w:tcW w:w="1159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Question</w:t>
            </w:r>
          </w:p>
        </w:tc>
        <w:tc>
          <w:tcPr>
            <w:tcW w:w="2548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Summary of Response</w:t>
            </w:r>
          </w:p>
        </w:tc>
        <w:tc>
          <w:tcPr>
            <w:tcW w:w="1293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MVP 4 ME</w:t>
            </w:r>
          </w:p>
        </w:tc>
      </w:tr>
      <w:tr w:rsidR="006E0A00" w:rsidTr="006E0A00">
        <w:trPr>
          <w:trHeight w:val="1445"/>
        </w:trPr>
        <w:tc>
          <w:tcPr>
            <w:tcW w:w="1159" w:type="pct"/>
          </w:tcPr>
          <w:p w:rsidR="006E0A00" w:rsidRDefault="006E0A00" w:rsidP="006E0A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48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3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0A00" w:rsidTr="006E0A00">
        <w:trPr>
          <w:trHeight w:val="1445"/>
        </w:trPr>
        <w:tc>
          <w:tcPr>
            <w:tcW w:w="1159" w:type="pct"/>
          </w:tcPr>
          <w:p w:rsidR="006E0A00" w:rsidRDefault="006E0A00" w:rsidP="006E0A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48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3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0A00" w:rsidTr="006E0A00">
        <w:trPr>
          <w:trHeight w:val="1445"/>
        </w:trPr>
        <w:tc>
          <w:tcPr>
            <w:tcW w:w="1159" w:type="pct"/>
          </w:tcPr>
          <w:p w:rsidR="006E0A00" w:rsidRDefault="006E0A00" w:rsidP="006E0A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48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3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0A00" w:rsidTr="006E0A00">
        <w:trPr>
          <w:trHeight w:val="1874"/>
        </w:trPr>
        <w:tc>
          <w:tcPr>
            <w:tcW w:w="1159" w:type="pct"/>
          </w:tcPr>
          <w:p w:rsidR="006E0A00" w:rsidRDefault="006E0A00" w:rsidP="006E0A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</w:p>
        </w:tc>
        <w:tc>
          <w:tcPr>
            <w:tcW w:w="2548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3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0A00" w:rsidTr="006E0A00">
        <w:trPr>
          <w:trHeight w:val="1526"/>
        </w:trPr>
        <w:tc>
          <w:tcPr>
            <w:tcW w:w="1159" w:type="pct"/>
          </w:tcPr>
          <w:p w:rsidR="006E0A00" w:rsidRDefault="006E0A00" w:rsidP="006E0A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548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3" w:type="pct"/>
          </w:tcPr>
          <w:p w:rsidR="006E0A00" w:rsidRDefault="006E0A00" w:rsidP="006E0A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E0A00" w:rsidRPr="006E0A00" w:rsidRDefault="006E0A00" w:rsidP="006E0A0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sectPr w:rsidR="006E0A00" w:rsidRPr="006E0A00" w:rsidSect="006E0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A00"/>
    <w:rsid w:val="00494333"/>
    <w:rsid w:val="00617A97"/>
    <w:rsid w:val="006E0A00"/>
    <w:rsid w:val="00E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remecourt.gov/faq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psd</cp:lastModifiedBy>
  <cp:revision>2</cp:revision>
  <dcterms:created xsi:type="dcterms:W3CDTF">2014-05-09T14:04:00Z</dcterms:created>
  <dcterms:modified xsi:type="dcterms:W3CDTF">2014-05-09T14:04:00Z</dcterms:modified>
</cp:coreProperties>
</file>